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B3DF" w14:textId="77777777" w:rsidR="002805DF" w:rsidRDefault="002805DF" w:rsidP="002805DF">
      <w:pPr>
        <w:pStyle w:val="Overskrift1"/>
      </w:pPr>
      <w:r>
        <w:t>Samtykkekompetanse</w:t>
      </w:r>
      <w:r w:rsidR="00BE6C28">
        <w:t xml:space="preserve"> og vurdering av tvang</w:t>
      </w:r>
      <w:r w:rsidR="004B3678">
        <w:t xml:space="preserve"> ved innleggelse</w:t>
      </w:r>
    </w:p>
    <w:p w14:paraId="27F062A1" w14:textId="77777777" w:rsidR="00BE6C28" w:rsidRDefault="00BE6C28" w:rsidP="002805DF"/>
    <w:p w14:paraId="4C04948D" w14:textId="77777777" w:rsidR="00F62FE9" w:rsidRDefault="00F62FE9" w:rsidP="002805DF">
      <w:r>
        <w:t>Fra 1.9.2017 kom det et nytt tilleggsvilkår om manglende samtykkekompetanse for tvungen observasjon, tvungent vern og tvungen behandling. Samtykkekompetanse kan bortfalle helt eller delvis dersom pasienten på grunn av fysiske eller psykiske forstyrrelser, senil demens eller psykisk utviklingshemming åpenbart ikke er i stand til å forstå hva samtykket omfatter.</w:t>
      </w:r>
    </w:p>
    <w:p w14:paraId="66C3CBCC" w14:textId="77777777" w:rsidR="002805DF" w:rsidRPr="002805DF" w:rsidRDefault="002805DF" w:rsidP="002805DF">
      <w:pPr>
        <w:rPr>
          <w:i/>
        </w:rPr>
      </w:pPr>
      <w:r>
        <w:t xml:space="preserve">I følge pasient- og brukerrettighetsloven § 4-3 skal avgjørelse som gjelder manglende samtykkekompetanse </w:t>
      </w:r>
      <w:r w:rsidRPr="002805DF">
        <w:rPr>
          <w:i/>
        </w:rPr>
        <w:t>«være begrunnet og skriftlig, og om mulig straks legges frem for pasienten og dennes nærmeste pårørende. Mangler pasienten nærmeste pårørende, skal avgjørelsen legges frem for annet kvalifisert helsepersonell.</w:t>
      </w:r>
    </w:p>
    <w:p w14:paraId="006E4481" w14:textId="77777777" w:rsidR="002805DF" w:rsidRDefault="002805DF" w:rsidP="002805DF">
      <w:pPr>
        <w:rPr>
          <w:i/>
        </w:rPr>
      </w:pPr>
      <w:r w:rsidRPr="002805DF">
        <w:rPr>
          <w:i/>
        </w:rPr>
        <w:t>Undersøkelse og behandling av psykiske lidelser hos personer som mangler samtykkekompetanse etter annet ledd og som har eller antas å ha en alvorlig sinnslidelse eller motsetter seg helsehjelpen, kan bare skje med hjemmel i psykisk helsevernloven kapittel 3.»</w:t>
      </w:r>
    </w:p>
    <w:p w14:paraId="2146B1DA" w14:textId="77777777" w:rsidR="00000E9E" w:rsidRPr="00FD4D54" w:rsidRDefault="00000E9E" w:rsidP="00000E9E">
      <w:pPr>
        <w:rPr>
          <w:rFonts w:cstheme="minorHAnsi"/>
        </w:rPr>
      </w:pPr>
      <w:r w:rsidRPr="00FD4D54">
        <w:rPr>
          <w:rFonts w:cstheme="minorHAnsi"/>
          <w:shd w:val="clear" w:color="auto" w:fill="FFFFFF"/>
        </w:rPr>
        <w:t xml:space="preserve">Vi ber henvisende leger om å være oppmerksom på at når pasienten mangler samtykkekompetanse er frivillighet </w:t>
      </w:r>
      <w:r w:rsidRPr="00FD4D54">
        <w:rPr>
          <w:rFonts w:cstheme="minorHAnsi"/>
          <w:i/>
          <w:iCs/>
        </w:rPr>
        <w:t>«</w:t>
      </w:r>
      <w:r w:rsidRPr="00FD4D54">
        <w:rPr>
          <w:rFonts w:cstheme="minorHAnsi"/>
          <w:shd w:val="clear" w:color="auto" w:fill="FFFFFF"/>
        </w:rPr>
        <w:t xml:space="preserve">åpenbart formålsløst å forsøke», jf. psykisk helsevernloven § 3–3 nr. 1. </w:t>
      </w:r>
      <w:r w:rsidRPr="00FD4D54">
        <w:rPr>
          <w:rFonts w:cstheme="minorHAnsi"/>
        </w:rPr>
        <w:t>Ved innleggelse i spesialisthelsetjenesten på NKS Olaviken alderspsykiatriske sykehus kan frivillighet derfor ikke benyttes dersom pasienten mangler samtykkekompetanse.</w:t>
      </w:r>
    </w:p>
    <w:p w14:paraId="3021B963" w14:textId="77777777" w:rsidR="00000E9E" w:rsidRDefault="00000E9E" w:rsidP="002805DF">
      <w:pPr>
        <w:rPr>
          <w:i/>
        </w:rPr>
      </w:pPr>
    </w:p>
    <w:p w14:paraId="18D1CAFE" w14:textId="77777777" w:rsidR="00F62FE9" w:rsidRDefault="00F62FE9" w:rsidP="002805DF">
      <w:pPr>
        <w:rPr>
          <w:rFonts w:cstheme="minorHAnsi"/>
          <w:color w:val="3E3B3C"/>
          <w:shd w:val="clear" w:color="auto" w:fill="FFFFFF"/>
        </w:rPr>
      </w:pPr>
      <w:r w:rsidRPr="00F62FE9">
        <w:rPr>
          <w:rFonts w:cstheme="minorHAnsi"/>
          <w:color w:val="3E3B3C"/>
          <w:shd w:val="clear" w:color="auto" w:fill="FFFFFF"/>
        </w:rPr>
        <w:t xml:space="preserve">I tillegg kom det skjerpende krav til begrunnelse av vedtak. </w:t>
      </w:r>
    </w:p>
    <w:p w14:paraId="43654110" w14:textId="77777777" w:rsidR="00000E9E" w:rsidRDefault="00000E9E" w:rsidP="002805DF">
      <w:pPr>
        <w:rPr>
          <w:rFonts w:cstheme="minorHAnsi"/>
          <w:color w:val="3E3B3C"/>
          <w:shd w:val="clear" w:color="auto" w:fill="FFFFFF"/>
        </w:rPr>
      </w:pPr>
    </w:p>
    <w:p w14:paraId="1E7DC949" w14:textId="77777777" w:rsidR="00000E9E" w:rsidRPr="00000E9E" w:rsidRDefault="00000E9E" w:rsidP="00000E9E">
      <w:pPr>
        <w:pStyle w:val="Overskrift1"/>
        <w:rPr>
          <w:shd w:val="clear" w:color="auto" w:fill="FFFFFF"/>
        </w:rPr>
      </w:pPr>
      <w:r>
        <w:rPr>
          <w:shd w:val="clear" w:color="auto" w:fill="FFFFFF"/>
        </w:rPr>
        <w:t>Aktuelle lovparagrafer ved tvungen innleggelse:</w:t>
      </w:r>
    </w:p>
    <w:p w14:paraId="5A9FB5CF" w14:textId="77777777" w:rsidR="00000E9E" w:rsidRDefault="00EF2560" w:rsidP="002805DF">
      <w:pPr>
        <w:rPr>
          <w:rFonts w:cstheme="minorHAnsi"/>
          <w:b/>
          <w:color w:val="3E3B3C"/>
          <w:shd w:val="clear" w:color="auto" w:fill="FFFFFF"/>
        </w:rPr>
      </w:pPr>
      <w:r w:rsidRPr="00EF2560">
        <w:rPr>
          <w:rFonts w:cstheme="minorHAnsi"/>
          <w:b/>
          <w:color w:val="3E3B3C"/>
          <w:shd w:val="clear" w:color="auto" w:fill="FFFFFF"/>
        </w:rPr>
        <w:t xml:space="preserve">Se lenke for </w:t>
      </w:r>
      <w:proofErr w:type="spellStart"/>
      <w:r w:rsidRPr="00EF2560">
        <w:rPr>
          <w:rFonts w:cstheme="minorHAnsi"/>
          <w:b/>
          <w:color w:val="3E3B3C"/>
          <w:shd w:val="clear" w:color="auto" w:fill="FFFFFF"/>
        </w:rPr>
        <w:t>lovtext</w:t>
      </w:r>
      <w:proofErr w:type="spellEnd"/>
      <w:r w:rsidRPr="00EF2560">
        <w:rPr>
          <w:rFonts w:cstheme="minorHAnsi"/>
          <w:b/>
          <w:color w:val="3E3B3C"/>
          <w:shd w:val="clear" w:color="auto" w:fill="FFFFFF"/>
        </w:rPr>
        <w:t xml:space="preserve"> og utfyllende kommentarer</w:t>
      </w:r>
      <w:r>
        <w:rPr>
          <w:rFonts w:cstheme="minorHAnsi"/>
          <w:b/>
          <w:color w:val="3E3B3C"/>
          <w:shd w:val="clear" w:color="auto" w:fill="FFFFFF"/>
        </w:rPr>
        <w:t>:</w:t>
      </w:r>
    </w:p>
    <w:p w14:paraId="3C0E9A32" w14:textId="77777777" w:rsidR="00EF2560" w:rsidRPr="00EF2560" w:rsidRDefault="00EF2560" w:rsidP="002805DF">
      <w:pPr>
        <w:rPr>
          <w:rFonts w:cstheme="minorHAnsi"/>
          <w:b/>
          <w:color w:val="3E3B3C"/>
          <w:shd w:val="clear" w:color="auto" w:fill="FFFFFF"/>
        </w:rPr>
      </w:pPr>
      <w:r w:rsidRPr="00EF2560">
        <w:rPr>
          <w:rFonts w:cstheme="minorHAnsi"/>
          <w:b/>
          <w:color w:val="3E3B3C"/>
          <w:shd w:val="clear" w:color="auto" w:fill="FFFFFF"/>
        </w:rPr>
        <w:t>https://www.helsedirektoratet.no/rundskriv/psykisk-helsevernloven-med-kommentarer/etablering-og-opphor-av-tvungent-psykisk-helsevern#%C2%A7-3-2.-vilkaar-for-vedtak-om-tvungen-observasjon</w:t>
      </w:r>
    </w:p>
    <w:p w14:paraId="173E3B65" w14:textId="77777777" w:rsidR="00EF2560" w:rsidRDefault="00EF2560" w:rsidP="002805DF">
      <w:pPr>
        <w:rPr>
          <w:b/>
        </w:rPr>
      </w:pPr>
    </w:p>
    <w:p w14:paraId="49795341" w14:textId="77777777" w:rsidR="00BE6C28" w:rsidRPr="00BE6C28" w:rsidRDefault="00BE6C28" w:rsidP="002805DF">
      <w:pPr>
        <w:rPr>
          <w:b/>
        </w:rPr>
      </w:pPr>
      <w:r w:rsidRPr="00BE6C28">
        <w:rPr>
          <w:b/>
        </w:rPr>
        <w:t xml:space="preserve">§ 3-2.  Vilkår for vedtak om tvungen observasjon </w:t>
      </w:r>
    </w:p>
    <w:p w14:paraId="4E7BBBFB" w14:textId="77777777" w:rsidR="00BE6C28" w:rsidRPr="00BE6C28" w:rsidRDefault="00BE6C28" w:rsidP="00BE6C28">
      <w:pPr>
        <w:rPr>
          <w:lang w:eastAsia="nb-NO"/>
        </w:rPr>
      </w:pPr>
      <w:r w:rsidRPr="00BE6C28">
        <w:rPr>
          <w:lang w:eastAsia="nb-NO"/>
        </w:rPr>
        <w:t>På bakgrunn av opplysninger fra legeundersøkelsen etter § 3-1, foretar den faglig ansvarlige en vurdering av om de følgende vilkårene for tvungen observasjon er oppfylt:</w:t>
      </w: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08283D2E" w14:textId="77777777" w:rsidTr="00BE6C28">
        <w:tc>
          <w:tcPr>
            <w:tcW w:w="250" w:type="pct"/>
            <w:shd w:val="clear" w:color="auto" w:fill="auto"/>
            <w:noWrap/>
            <w:tcMar>
              <w:top w:w="0" w:type="dxa"/>
              <w:left w:w="30" w:type="dxa"/>
              <w:bottom w:w="0" w:type="dxa"/>
              <w:right w:w="30" w:type="dxa"/>
            </w:tcMar>
            <w:hideMark/>
          </w:tcPr>
          <w:p w14:paraId="7BE75E14" w14:textId="77777777" w:rsidR="00BE6C28" w:rsidRPr="00BE6C28" w:rsidRDefault="00BE6C28" w:rsidP="00BE6C28">
            <w:pPr>
              <w:rPr>
                <w:lang w:eastAsia="nb-NO"/>
              </w:rPr>
            </w:pPr>
            <w:r w:rsidRPr="00BE6C28">
              <w:rPr>
                <w:lang w:eastAsia="nb-NO"/>
              </w:rPr>
              <w:t>1.</w:t>
            </w:r>
          </w:p>
        </w:tc>
        <w:tc>
          <w:tcPr>
            <w:tcW w:w="0" w:type="auto"/>
            <w:shd w:val="clear" w:color="auto" w:fill="auto"/>
            <w:tcMar>
              <w:top w:w="0" w:type="dxa"/>
              <w:left w:w="30" w:type="dxa"/>
              <w:bottom w:w="0" w:type="dxa"/>
              <w:right w:w="30" w:type="dxa"/>
            </w:tcMar>
            <w:hideMark/>
          </w:tcPr>
          <w:p w14:paraId="7611138F" w14:textId="77777777" w:rsidR="00BE6C28" w:rsidRPr="00BE6C28" w:rsidRDefault="00BE6C28" w:rsidP="00BE6C28">
            <w:pPr>
              <w:rPr>
                <w:lang w:eastAsia="nb-NO"/>
              </w:rPr>
            </w:pPr>
            <w:r w:rsidRPr="00BE6C28">
              <w:rPr>
                <w:lang w:eastAsia="nb-NO"/>
              </w:rPr>
              <w:t>Frivillig psykisk helsevern har vært forsøkt, uten at dette har ført fram, eller det er åpenbart formålsløst å forsøke dette.</w:t>
            </w:r>
          </w:p>
        </w:tc>
      </w:tr>
    </w:tbl>
    <w:p w14:paraId="0ABFB44D"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1E239EBD" w14:textId="77777777" w:rsidTr="00BE6C28">
        <w:tc>
          <w:tcPr>
            <w:tcW w:w="250" w:type="pct"/>
            <w:shd w:val="clear" w:color="auto" w:fill="auto"/>
            <w:noWrap/>
            <w:tcMar>
              <w:top w:w="0" w:type="dxa"/>
              <w:left w:w="30" w:type="dxa"/>
              <w:bottom w:w="0" w:type="dxa"/>
              <w:right w:w="30" w:type="dxa"/>
            </w:tcMar>
            <w:hideMark/>
          </w:tcPr>
          <w:p w14:paraId="7774B65A" w14:textId="77777777" w:rsidR="00BE6C28" w:rsidRPr="00BE6C28" w:rsidRDefault="00BE6C28" w:rsidP="00BE6C28">
            <w:pPr>
              <w:rPr>
                <w:lang w:eastAsia="nb-NO"/>
              </w:rPr>
            </w:pPr>
            <w:r w:rsidRPr="00BE6C28">
              <w:rPr>
                <w:lang w:eastAsia="nb-NO"/>
              </w:rPr>
              <w:t>2.</w:t>
            </w:r>
          </w:p>
        </w:tc>
        <w:tc>
          <w:tcPr>
            <w:tcW w:w="0" w:type="auto"/>
            <w:shd w:val="clear" w:color="auto" w:fill="auto"/>
            <w:tcMar>
              <w:top w:w="0" w:type="dxa"/>
              <w:left w:w="30" w:type="dxa"/>
              <w:bottom w:w="0" w:type="dxa"/>
              <w:right w:w="30" w:type="dxa"/>
            </w:tcMar>
            <w:hideMark/>
          </w:tcPr>
          <w:p w14:paraId="5384865E" w14:textId="77777777" w:rsidR="00BE6C28" w:rsidRPr="00BE6C28" w:rsidRDefault="00BE6C28" w:rsidP="00BE6C28">
            <w:pPr>
              <w:rPr>
                <w:lang w:eastAsia="nb-NO"/>
              </w:rPr>
            </w:pPr>
            <w:r w:rsidRPr="00BE6C28">
              <w:rPr>
                <w:lang w:eastAsia="nb-NO"/>
              </w:rPr>
              <w:t>Pasienten er undersøkt av to leger, hvorav en skal være uavhengig av den ansvarlige institusjon, jf. § 3-1.</w:t>
            </w:r>
          </w:p>
        </w:tc>
      </w:tr>
    </w:tbl>
    <w:p w14:paraId="578D834A"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48617F17" w14:textId="77777777" w:rsidTr="00BE6C28">
        <w:tc>
          <w:tcPr>
            <w:tcW w:w="250" w:type="pct"/>
            <w:shd w:val="clear" w:color="auto" w:fill="auto"/>
            <w:noWrap/>
            <w:tcMar>
              <w:top w:w="0" w:type="dxa"/>
              <w:left w:w="30" w:type="dxa"/>
              <w:bottom w:w="0" w:type="dxa"/>
              <w:right w:w="30" w:type="dxa"/>
            </w:tcMar>
            <w:hideMark/>
          </w:tcPr>
          <w:p w14:paraId="6AF2846C" w14:textId="77777777" w:rsidR="00BE6C28" w:rsidRPr="00BE6C28" w:rsidRDefault="00BE6C28" w:rsidP="00BE6C28">
            <w:pPr>
              <w:rPr>
                <w:lang w:eastAsia="nb-NO"/>
              </w:rPr>
            </w:pPr>
            <w:r w:rsidRPr="00BE6C28">
              <w:rPr>
                <w:lang w:eastAsia="nb-NO"/>
              </w:rPr>
              <w:t>3.</w:t>
            </w:r>
          </w:p>
        </w:tc>
        <w:tc>
          <w:tcPr>
            <w:tcW w:w="0" w:type="auto"/>
            <w:shd w:val="clear" w:color="auto" w:fill="auto"/>
            <w:tcMar>
              <w:top w:w="0" w:type="dxa"/>
              <w:left w:w="30" w:type="dxa"/>
              <w:bottom w:w="0" w:type="dxa"/>
              <w:right w:w="30" w:type="dxa"/>
            </w:tcMar>
            <w:hideMark/>
          </w:tcPr>
          <w:p w14:paraId="74CF1B91" w14:textId="77777777" w:rsidR="00BE6C28" w:rsidRPr="00BE6C28" w:rsidRDefault="00BE6C28" w:rsidP="00BE6C28">
            <w:pPr>
              <w:rPr>
                <w:lang w:eastAsia="nb-NO"/>
              </w:rPr>
            </w:pPr>
            <w:r w:rsidRPr="00BE6C28">
              <w:rPr>
                <w:lang w:eastAsia="nb-NO"/>
              </w:rPr>
              <w:t>Pasienten mangler samtykkekompetanse, jf. pasient- og brukerrettighetsloven § 4-3. Dette vilkåret gjelder ikke ved nærliggende og alvorlig fare for eget liv eller andres liv eller helse.</w:t>
            </w:r>
          </w:p>
        </w:tc>
      </w:tr>
    </w:tbl>
    <w:p w14:paraId="5F55611B"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03E29176" w14:textId="77777777" w:rsidTr="00BE6C28">
        <w:tc>
          <w:tcPr>
            <w:tcW w:w="250" w:type="pct"/>
            <w:shd w:val="clear" w:color="auto" w:fill="auto"/>
            <w:noWrap/>
            <w:tcMar>
              <w:top w:w="0" w:type="dxa"/>
              <w:left w:w="30" w:type="dxa"/>
              <w:bottom w:w="0" w:type="dxa"/>
              <w:right w:w="30" w:type="dxa"/>
            </w:tcMar>
            <w:hideMark/>
          </w:tcPr>
          <w:p w14:paraId="697B3B26" w14:textId="77777777" w:rsidR="00BE6C28" w:rsidRPr="00BE6C28" w:rsidRDefault="00BE6C28" w:rsidP="00BE6C28">
            <w:pPr>
              <w:rPr>
                <w:lang w:eastAsia="nb-NO"/>
              </w:rPr>
            </w:pPr>
            <w:r w:rsidRPr="00BE6C28">
              <w:rPr>
                <w:lang w:eastAsia="nb-NO"/>
              </w:rPr>
              <w:lastRenderedPageBreak/>
              <w:t>4.</w:t>
            </w:r>
          </w:p>
        </w:tc>
        <w:tc>
          <w:tcPr>
            <w:tcW w:w="0" w:type="auto"/>
            <w:shd w:val="clear" w:color="auto" w:fill="auto"/>
            <w:tcMar>
              <w:top w:w="0" w:type="dxa"/>
              <w:left w:w="30" w:type="dxa"/>
              <w:bottom w:w="0" w:type="dxa"/>
              <w:right w:w="30" w:type="dxa"/>
            </w:tcMar>
            <w:hideMark/>
          </w:tcPr>
          <w:p w14:paraId="379901B0" w14:textId="77777777" w:rsidR="00BE6C28" w:rsidRPr="00BE6C28" w:rsidRDefault="00BE6C28" w:rsidP="00BE6C28">
            <w:pPr>
              <w:rPr>
                <w:lang w:eastAsia="nb-NO"/>
              </w:rPr>
            </w:pPr>
            <w:r w:rsidRPr="00BE6C28">
              <w:rPr>
                <w:lang w:eastAsia="nb-NO"/>
              </w:rPr>
              <w:t>Det er overveiende sannsynlig at pasienten fyller vilkårene for tvungent psykisk helsevern etter § 3-3 nr. 3.</w:t>
            </w:r>
          </w:p>
        </w:tc>
      </w:tr>
    </w:tbl>
    <w:p w14:paraId="25F30B26"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04BFBD0B" w14:textId="77777777" w:rsidTr="00BE6C28">
        <w:tc>
          <w:tcPr>
            <w:tcW w:w="250" w:type="pct"/>
            <w:shd w:val="clear" w:color="auto" w:fill="auto"/>
            <w:noWrap/>
            <w:tcMar>
              <w:top w:w="0" w:type="dxa"/>
              <w:left w:w="30" w:type="dxa"/>
              <w:bottom w:w="0" w:type="dxa"/>
              <w:right w:w="30" w:type="dxa"/>
            </w:tcMar>
            <w:hideMark/>
          </w:tcPr>
          <w:p w14:paraId="77FF7BE1" w14:textId="77777777" w:rsidR="00BE6C28" w:rsidRPr="00BE6C28" w:rsidRDefault="00BE6C28" w:rsidP="00BE6C28">
            <w:pPr>
              <w:rPr>
                <w:lang w:eastAsia="nb-NO"/>
              </w:rPr>
            </w:pPr>
            <w:r w:rsidRPr="00BE6C28">
              <w:rPr>
                <w:lang w:eastAsia="nb-NO"/>
              </w:rPr>
              <w:t>5.</w:t>
            </w:r>
          </w:p>
        </w:tc>
        <w:tc>
          <w:tcPr>
            <w:tcW w:w="0" w:type="auto"/>
            <w:shd w:val="clear" w:color="auto" w:fill="auto"/>
            <w:tcMar>
              <w:top w:w="0" w:type="dxa"/>
              <w:left w:w="30" w:type="dxa"/>
              <w:bottom w:w="0" w:type="dxa"/>
              <w:right w:w="30" w:type="dxa"/>
            </w:tcMar>
            <w:hideMark/>
          </w:tcPr>
          <w:p w14:paraId="1F406718" w14:textId="77777777" w:rsidR="00BE6C28" w:rsidRPr="00BE6C28" w:rsidRDefault="00BE6C28" w:rsidP="00BE6C28">
            <w:pPr>
              <w:rPr>
                <w:lang w:eastAsia="nb-NO"/>
              </w:rPr>
            </w:pPr>
            <w:r w:rsidRPr="00BE6C28">
              <w:rPr>
                <w:lang w:eastAsia="nb-NO"/>
              </w:rPr>
              <w:t>Institusjonen er faglig og materielt i stand til å tilby pasienten tilfredsstillende behandling og omsorg og er godkjent i henhold til § 3-5.</w:t>
            </w:r>
          </w:p>
        </w:tc>
      </w:tr>
    </w:tbl>
    <w:p w14:paraId="4AC400C0"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57CF9B4C" w14:textId="77777777" w:rsidTr="00BE6C28">
        <w:tc>
          <w:tcPr>
            <w:tcW w:w="250" w:type="pct"/>
            <w:shd w:val="clear" w:color="auto" w:fill="auto"/>
            <w:noWrap/>
            <w:tcMar>
              <w:top w:w="0" w:type="dxa"/>
              <w:left w:w="30" w:type="dxa"/>
              <w:bottom w:w="0" w:type="dxa"/>
              <w:right w:w="30" w:type="dxa"/>
            </w:tcMar>
            <w:hideMark/>
          </w:tcPr>
          <w:p w14:paraId="5C5D909A" w14:textId="77777777" w:rsidR="00BE6C28" w:rsidRPr="00BE6C28" w:rsidRDefault="00BE6C28" w:rsidP="00BE6C28">
            <w:pPr>
              <w:rPr>
                <w:lang w:eastAsia="nb-NO"/>
              </w:rPr>
            </w:pPr>
            <w:r w:rsidRPr="00BE6C28">
              <w:rPr>
                <w:lang w:eastAsia="nb-NO"/>
              </w:rPr>
              <w:t>6.</w:t>
            </w:r>
          </w:p>
        </w:tc>
        <w:tc>
          <w:tcPr>
            <w:tcW w:w="0" w:type="auto"/>
            <w:shd w:val="clear" w:color="auto" w:fill="auto"/>
            <w:tcMar>
              <w:top w:w="0" w:type="dxa"/>
              <w:left w:w="30" w:type="dxa"/>
              <w:bottom w:w="0" w:type="dxa"/>
              <w:right w:w="30" w:type="dxa"/>
            </w:tcMar>
            <w:hideMark/>
          </w:tcPr>
          <w:p w14:paraId="0C814F65" w14:textId="77777777" w:rsidR="00BE6C28" w:rsidRPr="00BE6C28" w:rsidRDefault="00BE6C28" w:rsidP="00BE6C28">
            <w:pPr>
              <w:rPr>
                <w:lang w:eastAsia="nb-NO"/>
              </w:rPr>
            </w:pPr>
            <w:r w:rsidRPr="00BE6C28">
              <w:rPr>
                <w:lang w:eastAsia="nb-NO"/>
              </w:rPr>
              <w:t>Pasienten er gitt anledning til å uttale seg, jf. § 3-9.</w:t>
            </w:r>
          </w:p>
        </w:tc>
      </w:tr>
    </w:tbl>
    <w:p w14:paraId="5285A8FF"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57DF2F40" w14:textId="77777777" w:rsidTr="00BE6C28">
        <w:tc>
          <w:tcPr>
            <w:tcW w:w="250" w:type="pct"/>
            <w:shd w:val="clear" w:color="auto" w:fill="auto"/>
            <w:noWrap/>
            <w:tcMar>
              <w:top w:w="0" w:type="dxa"/>
              <w:left w:w="30" w:type="dxa"/>
              <w:bottom w:w="0" w:type="dxa"/>
              <w:right w:w="30" w:type="dxa"/>
            </w:tcMar>
            <w:hideMark/>
          </w:tcPr>
          <w:p w14:paraId="6CB1182C" w14:textId="77777777" w:rsidR="00BE6C28" w:rsidRPr="00BE6C28" w:rsidRDefault="00BE6C28" w:rsidP="00BE6C28">
            <w:pPr>
              <w:rPr>
                <w:lang w:eastAsia="nb-NO"/>
              </w:rPr>
            </w:pPr>
            <w:r w:rsidRPr="00BE6C28">
              <w:rPr>
                <w:lang w:eastAsia="nb-NO"/>
              </w:rPr>
              <w:t>7.</w:t>
            </w:r>
          </w:p>
        </w:tc>
        <w:tc>
          <w:tcPr>
            <w:tcW w:w="0" w:type="auto"/>
            <w:shd w:val="clear" w:color="auto" w:fill="auto"/>
            <w:tcMar>
              <w:top w:w="0" w:type="dxa"/>
              <w:left w:w="30" w:type="dxa"/>
              <w:bottom w:w="0" w:type="dxa"/>
              <w:right w:w="30" w:type="dxa"/>
            </w:tcMar>
            <w:hideMark/>
          </w:tcPr>
          <w:p w14:paraId="60F95282" w14:textId="77777777" w:rsidR="00BE6C28" w:rsidRPr="00BE6C28" w:rsidRDefault="00BE6C28" w:rsidP="00BE6C28">
            <w:pPr>
              <w:rPr>
                <w:lang w:eastAsia="nb-NO"/>
              </w:rPr>
            </w:pPr>
            <w:r w:rsidRPr="00BE6C28">
              <w:rPr>
                <w:lang w:eastAsia="nb-NO"/>
              </w:rPr>
              <w:t>Selv om lovens vilkår ellers er oppfylt, kan tvungen observasjon bare finne sted hvor dette etter en helhetsvurdering framtrer som den klart beste løsning for vedkommende, med mindre han eller hun utgjør en nærliggende og alvorlig fare for andres liv eller helse. Ved vurderingen skal det legges særlig vekt på hvor stor belastning det tvangsmessige inngrepet vil medføre for vedkommende.</w:t>
            </w:r>
          </w:p>
        </w:tc>
      </w:tr>
    </w:tbl>
    <w:p w14:paraId="282484EA" w14:textId="77777777" w:rsidR="00BE6C28" w:rsidRPr="00BE6C28" w:rsidRDefault="00BE6C28" w:rsidP="00BE6C28">
      <w:pPr>
        <w:rPr>
          <w:lang w:eastAsia="nb-NO"/>
        </w:rPr>
      </w:pPr>
      <w:r w:rsidRPr="00BE6C28">
        <w:rPr>
          <w:lang w:eastAsia="nb-NO"/>
        </w:rPr>
        <w:t>Tvungen observasjon kan ikke vare ut over 10 dager fra undersøkelsens begynnelse uten pasientens samtykke. Dersom pasientens tilstand tilsier at det er strengt nødvendig, kan fristen forlenges inntil 10 dager etter samtykke fra kontrollkommisjonens leder. Overføring til tvungent psykisk helsevern kan skje før eller ved utløpet av denne fristen, dersom vilkårene for slikt vern er til stede.</w:t>
      </w:r>
    </w:p>
    <w:p w14:paraId="1C0BD69B" w14:textId="77777777" w:rsidR="00BE6C28" w:rsidRDefault="00BE6C28" w:rsidP="002805DF"/>
    <w:p w14:paraId="0D34CABC" w14:textId="77777777" w:rsidR="00BE6C28" w:rsidRDefault="00BE6C28" w:rsidP="002805DF">
      <w:pPr>
        <w:rPr>
          <w:b/>
        </w:rPr>
      </w:pPr>
      <w:r w:rsidRPr="00BE6C28">
        <w:rPr>
          <w:b/>
        </w:rPr>
        <w:t>§3-3.  Vilkår for vedtak om tvungent psykisk helsevern</w:t>
      </w:r>
    </w:p>
    <w:p w14:paraId="3D523A48" w14:textId="77777777" w:rsidR="00EF2560" w:rsidRDefault="00EF2560" w:rsidP="002805DF">
      <w:pPr>
        <w:rPr>
          <w:b/>
        </w:rPr>
      </w:pPr>
    </w:p>
    <w:p w14:paraId="1692A789" w14:textId="77777777" w:rsidR="00701CED" w:rsidRDefault="00701CED" w:rsidP="002805DF">
      <w:pPr>
        <w:rPr>
          <w:b/>
        </w:rPr>
      </w:pPr>
      <w:r>
        <w:rPr>
          <w:b/>
        </w:rPr>
        <w:t xml:space="preserve">Se lenke for </w:t>
      </w:r>
      <w:proofErr w:type="spellStart"/>
      <w:r>
        <w:rPr>
          <w:b/>
        </w:rPr>
        <w:t>lovtext</w:t>
      </w:r>
      <w:proofErr w:type="spellEnd"/>
      <w:r>
        <w:rPr>
          <w:b/>
        </w:rPr>
        <w:t xml:space="preserve"> og utfyllende kommentarer:</w:t>
      </w:r>
    </w:p>
    <w:p w14:paraId="13320246" w14:textId="77777777" w:rsidR="00EF2560" w:rsidRDefault="00EF2560" w:rsidP="002805DF">
      <w:pPr>
        <w:rPr>
          <w:b/>
        </w:rPr>
      </w:pPr>
    </w:p>
    <w:p w14:paraId="008DE032" w14:textId="77777777" w:rsidR="00EF2560" w:rsidRDefault="00EF2560" w:rsidP="002805DF">
      <w:pPr>
        <w:rPr>
          <w:b/>
        </w:rPr>
      </w:pPr>
      <w:r w:rsidRPr="00EF2560">
        <w:rPr>
          <w:b/>
        </w:rPr>
        <w:t>https://www.helsedirektoratet.no/rundskriv/psykisk-helsevernloven-med-kommentarer/etablering-og-opphor-av-tvungent-psykisk-helsevern#%C2%A7-3-3.-vilkaar-for-vedtak-om-tvungent-psykisk-helsevern</w:t>
      </w:r>
    </w:p>
    <w:p w14:paraId="5DDE8A72" w14:textId="77777777" w:rsidR="00EF2560" w:rsidRDefault="00EF2560" w:rsidP="002805DF">
      <w:pPr>
        <w:rPr>
          <w:b/>
        </w:rPr>
      </w:pPr>
    </w:p>
    <w:p w14:paraId="3D721EAB" w14:textId="77777777" w:rsidR="00BE6C28" w:rsidRPr="00BE6C28" w:rsidRDefault="00BE6C28" w:rsidP="00BE6C28">
      <w:pPr>
        <w:rPr>
          <w:lang w:eastAsia="nb-NO"/>
        </w:rPr>
      </w:pPr>
      <w:r w:rsidRPr="00BE6C28">
        <w:rPr>
          <w:lang w:eastAsia="nb-NO"/>
        </w:rPr>
        <w:t>På bakgrunn av opplysninger fra legeundersøkelsen etter § 3-1 og eventuell tvungen observasjon etter § 3-2, foretar den faglig ansvarlige en vurdering av om de følgende vilkårene for tvungent psykisk helsevern er oppfylt:</w:t>
      </w: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21E6B770" w14:textId="77777777" w:rsidTr="00BE6C28">
        <w:tc>
          <w:tcPr>
            <w:tcW w:w="250" w:type="pct"/>
            <w:shd w:val="clear" w:color="auto" w:fill="auto"/>
            <w:noWrap/>
            <w:tcMar>
              <w:top w:w="0" w:type="dxa"/>
              <w:left w:w="30" w:type="dxa"/>
              <w:bottom w:w="0" w:type="dxa"/>
              <w:right w:w="30" w:type="dxa"/>
            </w:tcMar>
            <w:hideMark/>
          </w:tcPr>
          <w:p w14:paraId="5E0F5099" w14:textId="77777777" w:rsidR="00BE6C28" w:rsidRPr="00BE6C28" w:rsidRDefault="00BE6C28" w:rsidP="00BE6C28">
            <w:pPr>
              <w:rPr>
                <w:lang w:eastAsia="nb-NO"/>
              </w:rPr>
            </w:pPr>
            <w:r w:rsidRPr="00BE6C28">
              <w:rPr>
                <w:lang w:eastAsia="nb-NO"/>
              </w:rPr>
              <w:t>1.</w:t>
            </w:r>
          </w:p>
        </w:tc>
        <w:tc>
          <w:tcPr>
            <w:tcW w:w="0" w:type="auto"/>
            <w:shd w:val="clear" w:color="auto" w:fill="auto"/>
            <w:tcMar>
              <w:top w:w="0" w:type="dxa"/>
              <w:left w:w="30" w:type="dxa"/>
              <w:bottom w:w="0" w:type="dxa"/>
              <w:right w:w="30" w:type="dxa"/>
            </w:tcMar>
            <w:hideMark/>
          </w:tcPr>
          <w:p w14:paraId="0C93EC8E" w14:textId="77777777" w:rsidR="00BE6C28" w:rsidRPr="00BE6C28" w:rsidRDefault="00BE6C28" w:rsidP="00BE6C28">
            <w:pPr>
              <w:rPr>
                <w:lang w:eastAsia="nb-NO"/>
              </w:rPr>
            </w:pPr>
            <w:r w:rsidRPr="00BE6C28">
              <w:rPr>
                <w:lang w:eastAsia="nb-NO"/>
              </w:rPr>
              <w:t>Frivillig psykisk helsevern har vært forsøkt, uten at dette har ført fram, eller det er åpenbart formålsløst å forsøke dette.</w:t>
            </w:r>
          </w:p>
        </w:tc>
      </w:tr>
    </w:tbl>
    <w:p w14:paraId="2B1811D7"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2C7B679B" w14:textId="77777777" w:rsidTr="00BE6C28">
        <w:tc>
          <w:tcPr>
            <w:tcW w:w="250" w:type="pct"/>
            <w:shd w:val="clear" w:color="auto" w:fill="auto"/>
            <w:noWrap/>
            <w:tcMar>
              <w:top w:w="0" w:type="dxa"/>
              <w:left w:w="30" w:type="dxa"/>
              <w:bottom w:w="0" w:type="dxa"/>
              <w:right w:w="30" w:type="dxa"/>
            </w:tcMar>
            <w:hideMark/>
          </w:tcPr>
          <w:p w14:paraId="557129E3" w14:textId="77777777" w:rsidR="00BE6C28" w:rsidRPr="00BE6C28" w:rsidRDefault="00BE6C28" w:rsidP="00BE6C28">
            <w:pPr>
              <w:rPr>
                <w:lang w:eastAsia="nb-NO"/>
              </w:rPr>
            </w:pPr>
            <w:r w:rsidRPr="00BE6C28">
              <w:rPr>
                <w:lang w:eastAsia="nb-NO"/>
              </w:rPr>
              <w:t>2.</w:t>
            </w:r>
          </w:p>
        </w:tc>
        <w:tc>
          <w:tcPr>
            <w:tcW w:w="0" w:type="auto"/>
            <w:shd w:val="clear" w:color="auto" w:fill="auto"/>
            <w:tcMar>
              <w:top w:w="0" w:type="dxa"/>
              <w:left w:w="30" w:type="dxa"/>
              <w:bottom w:w="0" w:type="dxa"/>
              <w:right w:w="30" w:type="dxa"/>
            </w:tcMar>
            <w:hideMark/>
          </w:tcPr>
          <w:p w14:paraId="7160DFEC" w14:textId="77777777" w:rsidR="00BE6C28" w:rsidRPr="00BE6C28" w:rsidRDefault="00BE6C28" w:rsidP="00BE6C28">
            <w:pPr>
              <w:rPr>
                <w:lang w:eastAsia="nb-NO"/>
              </w:rPr>
            </w:pPr>
            <w:r w:rsidRPr="00BE6C28">
              <w:rPr>
                <w:lang w:eastAsia="nb-NO"/>
              </w:rPr>
              <w:t>Pasienten er undersøkt av to leger, hvorav en skal være uavhengig av den ansvarlige institusjon, jf. § 3-1.</w:t>
            </w:r>
          </w:p>
        </w:tc>
      </w:tr>
    </w:tbl>
    <w:p w14:paraId="15427D5A"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78F9E279" w14:textId="77777777" w:rsidTr="00BE6C28">
        <w:tc>
          <w:tcPr>
            <w:tcW w:w="250" w:type="pct"/>
            <w:shd w:val="clear" w:color="auto" w:fill="auto"/>
            <w:noWrap/>
            <w:tcMar>
              <w:top w:w="0" w:type="dxa"/>
              <w:left w:w="30" w:type="dxa"/>
              <w:bottom w:w="0" w:type="dxa"/>
              <w:right w:w="30" w:type="dxa"/>
            </w:tcMar>
            <w:hideMark/>
          </w:tcPr>
          <w:p w14:paraId="32CFA995" w14:textId="77777777" w:rsidR="00BE6C28" w:rsidRPr="00BE6C28" w:rsidRDefault="00BE6C28" w:rsidP="00BE6C28">
            <w:pPr>
              <w:rPr>
                <w:lang w:eastAsia="nb-NO"/>
              </w:rPr>
            </w:pPr>
            <w:r w:rsidRPr="00BE6C28">
              <w:rPr>
                <w:lang w:eastAsia="nb-NO"/>
              </w:rPr>
              <w:t>3.</w:t>
            </w:r>
          </w:p>
        </w:tc>
        <w:tc>
          <w:tcPr>
            <w:tcW w:w="0" w:type="auto"/>
            <w:shd w:val="clear" w:color="auto" w:fill="auto"/>
            <w:tcMar>
              <w:top w:w="0" w:type="dxa"/>
              <w:left w:w="30" w:type="dxa"/>
              <w:bottom w:w="0" w:type="dxa"/>
              <w:right w:w="30" w:type="dxa"/>
            </w:tcMar>
            <w:hideMark/>
          </w:tcPr>
          <w:p w14:paraId="63A98255" w14:textId="77777777" w:rsidR="00BE6C28" w:rsidRPr="00BE6C28" w:rsidRDefault="00BE6C28" w:rsidP="00BE6C28">
            <w:pPr>
              <w:rPr>
                <w:lang w:eastAsia="nb-NO"/>
              </w:rPr>
            </w:pPr>
            <w:r w:rsidRPr="00BE6C28">
              <w:rPr>
                <w:lang w:eastAsia="nb-NO"/>
              </w:rPr>
              <w:t>Pasienten har en alvorlig sinnslidelse og etablering av tvungent psykisk helsevern er nødvendig for å hindre at vedkommende på grunn av sinnslidelsen enten</w:t>
            </w:r>
          </w:p>
        </w:tc>
      </w:tr>
    </w:tbl>
    <w:p w14:paraId="257235DE"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907"/>
        <w:gridCol w:w="8165"/>
      </w:tblGrid>
      <w:tr w:rsidR="00BE6C28" w:rsidRPr="00BE6C28" w14:paraId="2B6F8943" w14:textId="77777777" w:rsidTr="00BE6C28">
        <w:tc>
          <w:tcPr>
            <w:tcW w:w="500" w:type="pct"/>
            <w:shd w:val="clear" w:color="auto" w:fill="auto"/>
            <w:noWrap/>
            <w:tcMar>
              <w:top w:w="0" w:type="dxa"/>
              <w:left w:w="30" w:type="dxa"/>
              <w:bottom w:w="0" w:type="dxa"/>
              <w:right w:w="30" w:type="dxa"/>
            </w:tcMar>
            <w:hideMark/>
          </w:tcPr>
          <w:p w14:paraId="29894D82" w14:textId="77777777" w:rsidR="00BE6C28" w:rsidRPr="00BE6C28" w:rsidRDefault="00BE6C28" w:rsidP="00BE6C28">
            <w:pPr>
              <w:rPr>
                <w:lang w:eastAsia="nb-NO"/>
              </w:rPr>
            </w:pPr>
            <w:r w:rsidRPr="00BE6C28">
              <w:rPr>
                <w:lang w:eastAsia="nb-NO"/>
              </w:rPr>
              <w:t>a)</w:t>
            </w:r>
          </w:p>
        </w:tc>
        <w:tc>
          <w:tcPr>
            <w:tcW w:w="0" w:type="auto"/>
            <w:shd w:val="clear" w:color="auto" w:fill="auto"/>
            <w:tcMar>
              <w:top w:w="0" w:type="dxa"/>
              <w:left w:w="30" w:type="dxa"/>
              <w:bottom w:w="0" w:type="dxa"/>
              <w:right w:w="30" w:type="dxa"/>
            </w:tcMar>
            <w:hideMark/>
          </w:tcPr>
          <w:p w14:paraId="136F2F20" w14:textId="77777777" w:rsidR="00BE6C28" w:rsidRPr="00BE6C28" w:rsidRDefault="00BE6C28" w:rsidP="00BE6C28">
            <w:pPr>
              <w:rPr>
                <w:lang w:eastAsia="nb-NO"/>
              </w:rPr>
            </w:pPr>
            <w:r w:rsidRPr="00BE6C28">
              <w:rPr>
                <w:lang w:eastAsia="nb-NO"/>
              </w:rPr>
              <w:t>får sin utsikt til helbredelse eller vesentlig bedring i betydelig grad redusert, eller det er stor sannsynlighet for at vedkommende i meget nær framtid får sin tilstand vesentlig forverret, eller</w:t>
            </w:r>
          </w:p>
        </w:tc>
      </w:tr>
    </w:tbl>
    <w:p w14:paraId="70F19060"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907"/>
        <w:gridCol w:w="8165"/>
      </w:tblGrid>
      <w:tr w:rsidR="00BE6C28" w:rsidRPr="00BE6C28" w14:paraId="2C52A654" w14:textId="77777777" w:rsidTr="00BE6C28">
        <w:tc>
          <w:tcPr>
            <w:tcW w:w="500" w:type="pct"/>
            <w:shd w:val="clear" w:color="auto" w:fill="auto"/>
            <w:noWrap/>
            <w:tcMar>
              <w:top w:w="0" w:type="dxa"/>
              <w:left w:w="30" w:type="dxa"/>
              <w:bottom w:w="0" w:type="dxa"/>
              <w:right w:w="30" w:type="dxa"/>
            </w:tcMar>
            <w:hideMark/>
          </w:tcPr>
          <w:p w14:paraId="7E3CA630" w14:textId="77777777" w:rsidR="00BE6C28" w:rsidRPr="00BE6C28" w:rsidRDefault="00BE6C28" w:rsidP="00BE6C28">
            <w:pPr>
              <w:rPr>
                <w:lang w:eastAsia="nb-NO"/>
              </w:rPr>
            </w:pPr>
            <w:r w:rsidRPr="00BE6C28">
              <w:rPr>
                <w:lang w:eastAsia="nb-NO"/>
              </w:rPr>
              <w:t>b)</w:t>
            </w:r>
          </w:p>
        </w:tc>
        <w:tc>
          <w:tcPr>
            <w:tcW w:w="0" w:type="auto"/>
            <w:shd w:val="clear" w:color="auto" w:fill="auto"/>
            <w:tcMar>
              <w:top w:w="0" w:type="dxa"/>
              <w:left w:w="30" w:type="dxa"/>
              <w:bottom w:w="0" w:type="dxa"/>
              <w:right w:w="30" w:type="dxa"/>
            </w:tcMar>
            <w:hideMark/>
          </w:tcPr>
          <w:p w14:paraId="77C06E41" w14:textId="77777777" w:rsidR="00BE6C28" w:rsidRPr="00BE6C28" w:rsidRDefault="00BE6C28" w:rsidP="00BE6C28">
            <w:pPr>
              <w:rPr>
                <w:lang w:eastAsia="nb-NO"/>
              </w:rPr>
            </w:pPr>
            <w:r w:rsidRPr="00BE6C28">
              <w:rPr>
                <w:lang w:eastAsia="nb-NO"/>
              </w:rPr>
              <w:t>utgjør en nærliggende og alvorlig fare for eget eller andres liv eller helse.</w:t>
            </w:r>
          </w:p>
        </w:tc>
      </w:tr>
    </w:tbl>
    <w:p w14:paraId="79C3C1F3"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6B0CD4D9" w14:textId="77777777" w:rsidTr="00BE6C28">
        <w:tc>
          <w:tcPr>
            <w:tcW w:w="250" w:type="pct"/>
            <w:shd w:val="clear" w:color="auto" w:fill="auto"/>
            <w:noWrap/>
            <w:tcMar>
              <w:top w:w="0" w:type="dxa"/>
              <w:left w:w="30" w:type="dxa"/>
              <w:bottom w:w="0" w:type="dxa"/>
              <w:right w:w="30" w:type="dxa"/>
            </w:tcMar>
            <w:hideMark/>
          </w:tcPr>
          <w:p w14:paraId="65F47485" w14:textId="77777777" w:rsidR="00BE6C28" w:rsidRPr="00BE6C28" w:rsidRDefault="00BE6C28" w:rsidP="00BE6C28">
            <w:pPr>
              <w:rPr>
                <w:lang w:eastAsia="nb-NO"/>
              </w:rPr>
            </w:pPr>
            <w:r w:rsidRPr="00BE6C28">
              <w:rPr>
                <w:lang w:eastAsia="nb-NO"/>
              </w:rPr>
              <w:lastRenderedPageBreak/>
              <w:t>4.</w:t>
            </w:r>
          </w:p>
        </w:tc>
        <w:tc>
          <w:tcPr>
            <w:tcW w:w="0" w:type="auto"/>
            <w:shd w:val="clear" w:color="auto" w:fill="auto"/>
            <w:tcMar>
              <w:top w:w="0" w:type="dxa"/>
              <w:left w:w="30" w:type="dxa"/>
              <w:bottom w:w="0" w:type="dxa"/>
              <w:right w:w="30" w:type="dxa"/>
            </w:tcMar>
            <w:hideMark/>
          </w:tcPr>
          <w:p w14:paraId="6E270C39" w14:textId="77777777" w:rsidR="00BE6C28" w:rsidRPr="00BE6C28" w:rsidRDefault="00BE6C28" w:rsidP="00BE6C28">
            <w:pPr>
              <w:rPr>
                <w:lang w:eastAsia="nb-NO"/>
              </w:rPr>
            </w:pPr>
            <w:r w:rsidRPr="00BE6C28">
              <w:rPr>
                <w:lang w:eastAsia="nb-NO"/>
              </w:rPr>
              <w:t>Pasienten mangler samtykkekompetanse, jf. pasient- og brukerrettighetsloven § 4-3. Dette vilkåret gjelder ikke ved nærliggende og alvorlig fare for eget liv eller andres liv eller helse.</w:t>
            </w:r>
          </w:p>
        </w:tc>
      </w:tr>
    </w:tbl>
    <w:p w14:paraId="664E89A2"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17D8DC71" w14:textId="77777777" w:rsidTr="00BE6C28">
        <w:tc>
          <w:tcPr>
            <w:tcW w:w="250" w:type="pct"/>
            <w:shd w:val="clear" w:color="auto" w:fill="auto"/>
            <w:noWrap/>
            <w:tcMar>
              <w:top w:w="0" w:type="dxa"/>
              <w:left w:w="30" w:type="dxa"/>
              <w:bottom w:w="0" w:type="dxa"/>
              <w:right w:w="30" w:type="dxa"/>
            </w:tcMar>
            <w:hideMark/>
          </w:tcPr>
          <w:p w14:paraId="6E02EEFB" w14:textId="77777777" w:rsidR="00BE6C28" w:rsidRPr="00BE6C28" w:rsidRDefault="00BE6C28" w:rsidP="00BE6C28">
            <w:pPr>
              <w:rPr>
                <w:lang w:eastAsia="nb-NO"/>
              </w:rPr>
            </w:pPr>
            <w:r w:rsidRPr="00BE6C28">
              <w:rPr>
                <w:lang w:eastAsia="nb-NO"/>
              </w:rPr>
              <w:t>5.</w:t>
            </w:r>
          </w:p>
        </w:tc>
        <w:tc>
          <w:tcPr>
            <w:tcW w:w="0" w:type="auto"/>
            <w:shd w:val="clear" w:color="auto" w:fill="auto"/>
            <w:tcMar>
              <w:top w:w="0" w:type="dxa"/>
              <w:left w:w="30" w:type="dxa"/>
              <w:bottom w:w="0" w:type="dxa"/>
              <w:right w:w="30" w:type="dxa"/>
            </w:tcMar>
            <w:hideMark/>
          </w:tcPr>
          <w:p w14:paraId="0196F8F1" w14:textId="77777777" w:rsidR="00BE6C28" w:rsidRPr="00BE6C28" w:rsidRDefault="00BE6C28" w:rsidP="00BE6C28">
            <w:pPr>
              <w:rPr>
                <w:lang w:eastAsia="nb-NO"/>
              </w:rPr>
            </w:pPr>
            <w:r w:rsidRPr="00BE6C28">
              <w:rPr>
                <w:lang w:eastAsia="nb-NO"/>
              </w:rPr>
              <w:t>Institusjonen er faglig og materielt i stand til å tilby pasienten tilfredsstillende behandling og omsorg og er godkjent i henhold til § 3-5.</w:t>
            </w:r>
          </w:p>
        </w:tc>
      </w:tr>
    </w:tbl>
    <w:p w14:paraId="758D98F1"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703BD671" w14:textId="77777777" w:rsidTr="00BE6C28">
        <w:tc>
          <w:tcPr>
            <w:tcW w:w="250" w:type="pct"/>
            <w:shd w:val="clear" w:color="auto" w:fill="auto"/>
            <w:noWrap/>
            <w:tcMar>
              <w:top w:w="0" w:type="dxa"/>
              <w:left w:w="30" w:type="dxa"/>
              <w:bottom w:w="0" w:type="dxa"/>
              <w:right w:w="30" w:type="dxa"/>
            </w:tcMar>
            <w:hideMark/>
          </w:tcPr>
          <w:p w14:paraId="54313C3D" w14:textId="77777777" w:rsidR="00BE6C28" w:rsidRPr="00BE6C28" w:rsidRDefault="00BE6C28" w:rsidP="00BE6C28">
            <w:pPr>
              <w:rPr>
                <w:lang w:eastAsia="nb-NO"/>
              </w:rPr>
            </w:pPr>
            <w:r w:rsidRPr="00BE6C28">
              <w:rPr>
                <w:lang w:eastAsia="nb-NO"/>
              </w:rPr>
              <w:t>6.</w:t>
            </w:r>
          </w:p>
        </w:tc>
        <w:tc>
          <w:tcPr>
            <w:tcW w:w="0" w:type="auto"/>
            <w:shd w:val="clear" w:color="auto" w:fill="auto"/>
            <w:tcMar>
              <w:top w:w="0" w:type="dxa"/>
              <w:left w:w="30" w:type="dxa"/>
              <w:bottom w:w="0" w:type="dxa"/>
              <w:right w:w="30" w:type="dxa"/>
            </w:tcMar>
            <w:hideMark/>
          </w:tcPr>
          <w:p w14:paraId="7FE0DAEE" w14:textId="77777777" w:rsidR="00BE6C28" w:rsidRPr="00BE6C28" w:rsidRDefault="00BE6C28" w:rsidP="00BE6C28">
            <w:pPr>
              <w:rPr>
                <w:lang w:eastAsia="nb-NO"/>
              </w:rPr>
            </w:pPr>
            <w:r w:rsidRPr="00BE6C28">
              <w:rPr>
                <w:lang w:eastAsia="nb-NO"/>
              </w:rPr>
              <w:t>Pasienten er gitt anledning til å uttale seg, jf. § 3-9.</w:t>
            </w:r>
          </w:p>
        </w:tc>
      </w:tr>
    </w:tbl>
    <w:p w14:paraId="429EA22A" w14:textId="77777777" w:rsidR="00BE6C28" w:rsidRPr="00BE6C28" w:rsidRDefault="00BE6C28" w:rsidP="00BE6C28">
      <w:pPr>
        <w:rPr>
          <w:rFonts w:ascii="Times New Roman" w:hAnsi="Times New Roman"/>
          <w:vanish/>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E6C28" w:rsidRPr="00BE6C28" w14:paraId="795C71BF" w14:textId="77777777" w:rsidTr="00BE6C28">
        <w:tc>
          <w:tcPr>
            <w:tcW w:w="250" w:type="pct"/>
            <w:shd w:val="clear" w:color="auto" w:fill="auto"/>
            <w:noWrap/>
            <w:tcMar>
              <w:top w:w="0" w:type="dxa"/>
              <w:left w:w="30" w:type="dxa"/>
              <w:bottom w:w="0" w:type="dxa"/>
              <w:right w:w="30" w:type="dxa"/>
            </w:tcMar>
            <w:hideMark/>
          </w:tcPr>
          <w:p w14:paraId="5ABFFB80" w14:textId="77777777" w:rsidR="00BE6C28" w:rsidRPr="00BE6C28" w:rsidRDefault="00BE6C28" w:rsidP="00BE6C28">
            <w:pPr>
              <w:rPr>
                <w:lang w:eastAsia="nb-NO"/>
              </w:rPr>
            </w:pPr>
            <w:r w:rsidRPr="00BE6C28">
              <w:rPr>
                <w:lang w:eastAsia="nb-NO"/>
              </w:rPr>
              <w:t>7.</w:t>
            </w:r>
          </w:p>
        </w:tc>
        <w:tc>
          <w:tcPr>
            <w:tcW w:w="0" w:type="auto"/>
            <w:shd w:val="clear" w:color="auto" w:fill="auto"/>
            <w:tcMar>
              <w:top w:w="0" w:type="dxa"/>
              <w:left w:w="30" w:type="dxa"/>
              <w:bottom w:w="0" w:type="dxa"/>
              <w:right w:w="30" w:type="dxa"/>
            </w:tcMar>
            <w:hideMark/>
          </w:tcPr>
          <w:p w14:paraId="122039F7" w14:textId="77777777" w:rsidR="00BE6C28" w:rsidRPr="00BE6C28" w:rsidRDefault="00BE6C28" w:rsidP="00BE6C28">
            <w:pPr>
              <w:rPr>
                <w:lang w:eastAsia="nb-NO"/>
              </w:rPr>
            </w:pPr>
            <w:r w:rsidRPr="00BE6C28">
              <w:rPr>
                <w:lang w:eastAsia="nb-NO"/>
              </w:rPr>
              <w:t>Selv om lovens vilkår ellers er oppfylt, kan tvungent psykisk helsevern bare finne sted hvor dette etter en helhetsvurdering framtrer som den klart beste løsning for vedkommende, med mindre han eller hun utgjør en nærliggende og alvorlig fare for andres liv eller helse. Ved vurderingen skal det legges særlig vekt på hvor stor belastning det tvangsmessige inngrepet vil medføre for vedkommende.</w:t>
            </w:r>
          </w:p>
        </w:tc>
      </w:tr>
    </w:tbl>
    <w:p w14:paraId="6A84B55A" w14:textId="77777777" w:rsidR="00537890" w:rsidRDefault="00537890" w:rsidP="00673151"/>
    <w:p w14:paraId="002E3F67" w14:textId="77777777" w:rsidR="008124C8" w:rsidRDefault="008124C8" w:rsidP="008124C8"/>
    <w:p w14:paraId="0942EFA5" w14:textId="77777777" w:rsidR="008124C8" w:rsidRDefault="008124C8" w:rsidP="008124C8"/>
    <w:sectPr w:rsidR="00812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E50"/>
    <w:multiLevelType w:val="hybridMultilevel"/>
    <w:tmpl w:val="6E088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C905D3"/>
    <w:multiLevelType w:val="hybridMultilevel"/>
    <w:tmpl w:val="3D16E2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4601FEF"/>
    <w:multiLevelType w:val="hybridMultilevel"/>
    <w:tmpl w:val="A8624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B23E1F"/>
    <w:multiLevelType w:val="hybridMultilevel"/>
    <w:tmpl w:val="E8A8F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5798341">
    <w:abstractNumId w:val="3"/>
  </w:num>
  <w:num w:numId="2" w16cid:durableId="557322608">
    <w:abstractNumId w:val="2"/>
  </w:num>
  <w:num w:numId="3" w16cid:durableId="1476024434">
    <w:abstractNumId w:val="1"/>
  </w:num>
  <w:num w:numId="4" w16cid:durableId="181471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C8"/>
    <w:rsid w:val="00000E9E"/>
    <w:rsid w:val="00003A71"/>
    <w:rsid w:val="002805DF"/>
    <w:rsid w:val="00326AB2"/>
    <w:rsid w:val="00364E36"/>
    <w:rsid w:val="004B3678"/>
    <w:rsid w:val="00537890"/>
    <w:rsid w:val="005B57F7"/>
    <w:rsid w:val="00673151"/>
    <w:rsid w:val="00701CED"/>
    <w:rsid w:val="007B2E12"/>
    <w:rsid w:val="008124C8"/>
    <w:rsid w:val="008A2A94"/>
    <w:rsid w:val="008A7D38"/>
    <w:rsid w:val="0096202B"/>
    <w:rsid w:val="00BE6C28"/>
    <w:rsid w:val="00EF2560"/>
    <w:rsid w:val="00F62FE9"/>
    <w:rsid w:val="00FD4D54"/>
    <w:rsid w:val="00FE48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7387"/>
  <w15:chartTrackingRefBased/>
  <w15:docId w15:val="{FDB2E808-87BD-4A94-A4A3-22742FEF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2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124C8"/>
    <w:pPr>
      <w:ind w:left="720"/>
      <w:contextualSpacing/>
    </w:pPr>
  </w:style>
  <w:style w:type="character" w:customStyle="1" w:styleId="Overskrift1Tegn">
    <w:name w:val="Overskrift 1 Tegn"/>
    <w:basedOn w:val="Standardskriftforavsnitt"/>
    <w:link w:val="Overskrift1"/>
    <w:uiPriority w:val="9"/>
    <w:rsid w:val="008124C8"/>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6731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73151"/>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7B2E1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2E12"/>
    <w:rPr>
      <w:rFonts w:ascii="Segoe UI" w:hAnsi="Segoe UI" w:cs="Segoe UI"/>
      <w:sz w:val="18"/>
      <w:szCs w:val="18"/>
    </w:rPr>
  </w:style>
  <w:style w:type="paragraph" w:customStyle="1" w:styleId="mortaga">
    <w:name w:val="mortag_a"/>
    <w:basedOn w:val="Normal"/>
    <w:rsid w:val="002805D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4B3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9939">
      <w:bodyDiv w:val="1"/>
      <w:marLeft w:val="0"/>
      <w:marRight w:val="0"/>
      <w:marTop w:val="0"/>
      <w:marBottom w:val="0"/>
      <w:divBdr>
        <w:top w:val="none" w:sz="0" w:space="0" w:color="auto"/>
        <w:left w:val="none" w:sz="0" w:space="0" w:color="auto"/>
        <w:bottom w:val="none" w:sz="0" w:space="0" w:color="auto"/>
        <w:right w:val="none" w:sz="0" w:space="0" w:color="auto"/>
      </w:divBdr>
    </w:div>
    <w:div w:id="760105297">
      <w:bodyDiv w:val="1"/>
      <w:marLeft w:val="0"/>
      <w:marRight w:val="0"/>
      <w:marTop w:val="0"/>
      <w:marBottom w:val="0"/>
      <w:divBdr>
        <w:top w:val="none" w:sz="0" w:space="0" w:color="auto"/>
        <w:left w:val="none" w:sz="0" w:space="0" w:color="auto"/>
        <w:bottom w:val="none" w:sz="0" w:space="0" w:color="auto"/>
        <w:right w:val="none" w:sz="0" w:space="0" w:color="auto"/>
      </w:divBdr>
    </w:div>
    <w:div w:id="1361662545">
      <w:bodyDiv w:val="1"/>
      <w:marLeft w:val="0"/>
      <w:marRight w:val="0"/>
      <w:marTop w:val="0"/>
      <w:marBottom w:val="0"/>
      <w:divBdr>
        <w:top w:val="none" w:sz="0" w:space="0" w:color="auto"/>
        <w:left w:val="none" w:sz="0" w:space="0" w:color="auto"/>
        <w:bottom w:val="none" w:sz="0" w:space="0" w:color="auto"/>
        <w:right w:val="none" w:sz="0" w:space="0" w:color="auto"/>
      </w:divBdr>
    </w:div>
    <w:div w:id="1695692256">
      <w:bodyDiv w:val="1"/>
      <w:marLeft w:val="0"/>
      <w:marRight w:val="0"/>
      <w:marTop w:val="0"/>
      <w:marBottom w:val="0"/>
      <w:divBdr>
        <w:top w:val="none" w:sz="0" w:space="0" w:color="auto"/>
        <w:left w:val="none" w:sz="0" w:space="0" w:color="auto"/>
        <w:bottom w:val="none" w:sz="0" w:space="0" w:color="auto"/>
        <w:right w:val="none" w:sz="0" w:space="0" w:color="auto"/>
      </w:divBdr>
    </w:div>
    <w:div w:id="21170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FB2B13C6B8B4504B84FE07F3B96FF265" ma:contentTypeVersion="15" ma:contentTypeDescription="Last opp et bilde." ma:contentTypeScope="" ma:versionID="868b55a83c29c93eb5243bf0b50e0a3e">
  <xsd:schema xmlns:xsd="http://www.w3.org/2001/XMLSchema" xmlns:xs="http://www.w3.org/2001/XMLSchema" xmlns:p="http://schemas.microsoft.com/office/2006/metadata/properties" xmlns:ns1="http://schemas.microsoft.com/sharepoint/v3" xmlns:ns2="38A7C5B5-CF0E-4F98-9254-2AA90BECB888" xmlns:ns3="http://schemas.microsoft.com/sharepoint/v3/fields" xmlns:ns4="7c42a236-ba89-4590-9735-59937c33e2db" targetNamespace="http://schemas.microsoft.com/office/2006/metadata/properties" ma:root="true" ma:fieldsID="465e0b1c3f79aed958d9f3f22bf49741" ns1:_="" ns2:_="" ns3:_="" ns4:_="">
    <xsd:import namespace="http://schemas.microsoft.com/sharepoint/v3"/>
    <xsd:import namespace="38A7C5B5-CF0E-4F98-9254-2AA90BECB888"/>
    <xsd:import namespace="http://schemas.microsoft.com/sharepoint/v3/fields"/>
    <xsd:import namespace="7c42a236-ba89-4590-9735-59937c33e2db"/>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TaxKeywordTaxHTField" minOccurs="0"/>
                <xsd:element ref="ns4:TaxCatchAll" minOccurs="0"/>
                <xsd:element ref="ns4:TaxCatchAllLabel" minOccurs="0"/>
                <xsd:element ref="ns4: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bane" ma:hidden="true" ma:list="Docs" ma:internalName="FileRef" ma:readOnly="true" ma:showField="FullUrl">
      <xsd:simpleType>
        <xsd:restriction base="dms:Lookup"/>
      </xsd:simpleType>
    </xsd:element>
    <xsd:element name="File_x0020_Type" ma:index="9" nillable="true" ma:displayName="Filtype" ma:hidden="true" ma:internalName="File_x0020_Type" ma:readOnly="true">
      <xsd:simpleType>
        <xsd:restriction base="dms:Text"/>
      </xsd:simpleType>
    </xsd:element>
    <xsd:element name="HTML_x0020_File_x0020_Type" ma:index="10" nillable="true" ma:displayName="HTML-filtype" ma:hidden="true" ma:internalName="HTML_x0020_File_x0020_Type" ma:readOnly="true">
      <xsd:simpleType>
        <xsd:restriction base="dms:Text"/>
      </xsd:simpleType>
    </xsd:element>
    <xsd:element name="FSObjType" ma:index="11" nillable="true" ma:displayName="Elementtype" ma:hidden="true" ma:list="Docs" ma:internalName="FSObjType" ma:readOnly="true" ma:showField="FSType">
      <xsd:simpleType>
        <xsd:restriction base="dms:Lookup"/>
      </xsd:simpleType>
    </xsd:element>
    <xsd:element name="PublishingStartDate" ma:index="32" nillable="true" ma:displayName="Planlagt startdato" ma:description="" ma:hidden="true" ma:internalName="PublishingStartDate">
      <xsd:simpleType>
        <xsd:restriction base="dms:Unknown"/>
      </xsd:simpleType>
    </xsd:element>
    <xsd:element name="PublishingExpirationDate" ma:index="33" nillable="true" ma:displayName="Planlagt utløpsdat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7C5B5-CF0E-4F98-9254-2AA90BECB888" elementFormDefault="qualified">
    <xsd:import namespace="http://schemas.microsoft.com/office/2006/documentManagement/types"/>
    <xsd:import namespace="http://schemas.microsoft.com/office/infopath/2007/PartnerControls"/>
    <xsd:element name="ThumbnailExists" ma:index="18" nillable="true" ma:displayName="Miniatyrbilde finnes" ma:default="FALSE" ma:hidden="true" ma:internalName="ThumbnailExists" ma:readOnly="true">
      <xsd:simpleType>
        <xsd:restriction base="dms:Boolean"/>
      </xsd:simpleType>
    </xsd:element>
    <xsd:element name="PreviewExists" ma:index="19" nillable="true" ma:displayName="Forhåndsvisning finnes" ma:default="FALSE" ma:hidden="true" ma:internalName="PreviewExists" ma:readOnly="true">
      <xsd:simpleType>
        <xsd:restriction base="dms:Boolean"/>
      </xsd:simpleType>
    </xsd:element>
    <xsd:element name="ImageWidth" ma:index="20" nillable="true" ma:displayName="Bredde" ma:internalName="ImageWidth" ma:readOnly="true">
      <xsd:simpleType>
        <xsd:restriction base="dms:Unknown"/>
      </xsd:simpleType>
    </xsd:element>
    <xsd:element name="ImageHeight" ma:index="22" nillable="true" ma:displayName="Høyde" ma:internalName="ImageHeight" ma:readOnly="true">
      <xsd:simpleType>
        <xsd:restriction base="dms:Unknown"/>
      </xsd:simpleType>
    </xsd:element>
    <xsd:element name="ImageCreateDate" ma:index="25" nillable="true" ma:displayName="Dato da bildet ble tatt"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Opphavsret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2a236-ba89-4590-9735-59937c33e2db"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28" nillable="true" ma:displayName="Taxonomy Catch All Column" ma:description="" ma:hidden="true" ma:list="{85f7e3fc-e9ab-4f32-947e-d96709bd7907}" ma:internalName="TaxCatchAll" ma:showField="CatchAllData" ma:web="7c42a236-ba89-4590-9735-59937c33e2db">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85f7e3fc-e9ab-4f32-947e-d96709bd7907}" ma:internalName="TaxCatchAllLabel" ma:readOnly="true" ma:showField="CatchAllDataLabel" ma:web="7c42a236-ba89-4590-9735-59937c33e2db">
      <xsd:complexType>
        <xsd:complexContent>
          <xsd:extension base="dms:MultiChoiceLookup">
            <xsd:sequence>
              <xsd:element name="Value" type="dms:Lookup" maxOccurs="unbounded" minOccurs="0" nillable="true"/>
            </xsd:sequence>
          </xsd:extension>
        </xsd:complexContent>
      </xsd:complexType>
    </xsd:element>
    <xsd:element name="FNSPRollUpIngress" ma:index="31"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Redigerer"/>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3" ma:displayName="Kommentarer"/>
        <xsd:element name="keywords" minOccurs="0" maxOccurs="1" type="xsd:string" ma:index="14"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7c42a236-ba89-4590-9735-59937c33e2db">
      <Terms xmlns="http://schemas.microsoft.com/office/infopath/2007/PartnerControls"/>
    </TaxKeywordTaxHTField>
    <ImageCreateDate xmlns="38A7C5B5-CF0E-4F98-9254-2AA90BECB888" xsi:nil="true"/>
    <PublishingExpirationDate xmlns="http://schemas.microsoft.com/sharepoint/v3" xsi:nil="true"/>
    <PublishingStartDate xmlns="http://schemas.microsoft.com/sharepoint/v3" xsi:nil="true"/>
    <FNSPRollUpIngress xmlns="7c42a236-ba89-4590-9735-59937c33e2db" xsi:nil="true"/>
    <wic_System_Copyright xmlns="http://schemas.microsoft.com/sharepoint/v3/fields" xsi:nil="true"/>
    <TaxCatchAll xmlns="7c42a236-ba89-4590-9735-59937c33e2db"/>
  </documentManagement>
</p:properties>
</file>

<file path=customXml/itemProps1.xml><?xml version="1.0" encoding="utf-8"?>
<ds:datastoreItem xmlns:ds="http://schemas.openxmlformats.org/officeDocument/2006/customXml" ds:itemID="{D4BB94B7-2BC7-41C0-9FC4-798EBC3F0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C5B5-CF0E-4F98-9254-2AA90BECB888"/>
    <ds:schemaRef ds:uri="http://schemas.microsoft.com/sharepoint/v3/fields"/>
    <ds:schemaRef ds:uri="7c42a236-ba89-4590-9735-59937c33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62F88-99A7-465F-B704-636B5AC89052}">
  <ds:schemaRefs>
    <ds:schemaRef ds:uri="http://schemas.microsoft.com/sharepoint/v3/contenttype/forms"/>
  </ds:schemaRefs>
</ds:datastoreItem>
</file>

<file path=customXml/itemProps3.xml><?xml version="1.0" encoding="utf-8"?>
<ds:datastoreItem xmlns:ds="http://schemas.openxmlformats.org/officeDocument/2006/customXml" ds:itemID="{5B3FBA60-42AC-4F5D-B160-32AC435A3792}">
  <ds:schemaRefs>
    <ds:schemaRef ds:uri="http://schemas.microsoft.com/office/infopath/2007/PartnerControls"/>
    <ds:schemaRef ds:uri="http://schemas.microsoft.com/sharepoint/v3/fields"/>
    <ds:schemaRef ds:uri="7c42a236-ba89-4590-9735-59937c33e2db"/>
    <ds:schemaRef ds:uri="http://schemas.microsoft.com/sharepoint/v3"/>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38A7C5B5-CF0E-4F98-9254-2AA90BECB88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4784</Characters>
  <Application>Microsoft Office Word</Application>
  <DocSecurity>4</DocSecurity>
  <Lines>136</Lines>
  <Paragraphs>92</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Skagen, Kathe Elise</dc:creator>
  <cp:keywords/>
  <dc:description/>
  <cp:lastModifiedBy>Sørvig, Anne Karin Solheim</cp:lastModifiedBy>
  <cp:revision>2</cp:revision>
  <cp:lastPrinted>2019-11-27T07:29:00Z</cp:lastPrinted>
  <dcterms:created xsi:type="dcterms:W3CDTF">2023-11-02T12:14:00Z</dcterms:created>
  <dcterms:modified xsi:type="dcterms:W3CDTF">2023-11-02T12:14:00Z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0x0101009148F5A04DDD49CBA7127AADA5FB792B00AADE34325A8B49CDA8BB4DB53328F21400FB2B13C6B8B4504B84FE07F3B96FF265</vt:lpwstr>
  </property>
  <property fmtid="{D5CDD505-2E9C-101B-9397-08002B2CF9AE}" pid="3" name="TaxKeyword">
    <vt:lpwstr/>
  </property>
</Properties>
</file>